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7A" w:rsidRDefault="00C42A7A" w:rsidP="00864806">
      <w:pPr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864806"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  <w:r w:rsidRPr="00864806">
        <w:rPr>
          <w:rFonts w:ascii="仿宋_GB2312" w:eastAsia="仿宋_GB2312" w:hAnsi="宋体"/>
          <w:b/>
          <w:bCs/>
          <w:sz w:val="32"/>
          <w:szCs w:val="32"/>
        </w:rPr>
        <w:t>2</w:t>
      </w:r>
      <w:r w:rsidRPr="00864806">
        <w:rPr>
          <w:rFonts w:ascii="仿宋_GB2312" w:eastAsia="仿宋_GB2312" w:hAnsi="宋体" w:hint="eastAsia"/>
          <w:b/>
          <w:bCs/>
          <w:sz w:val="32"/>
          <w:szCs w:val="32"/>
        </w:rPr>
        <w:t>：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</w:t>
      </w:r>
    </w:p>
    <w:p w:rsidR="00C42A7A" w:rsidRPr="00C42A7A" w:rsidRDefault="00C42A7A" w:rsidP="00C42A7A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C42A7A">
        <w:rPr>
          <w:rFonts w:ascii="仿宋_GB2312" w:eastAsia="仿宋_GB2312" w:hAnsi="宋体" w:hint="eastAsia"/>
          <w:b/>
          <w:bCs/>
          <w:sz w:val="32"/>
          <w:szCs w:val="32"/>
        </w:rPr>
        <w:t>重庆</w:t>
      </w:r>
      <w:r w:rsidRPr="00C42A7A">
        <w:rPr>
          <w:rFonts w:ascii="仿宋_GB2312" w:eastAsia="仿宋_GB2312" w:hAnsi="宋体"/>
          <w:b/>
          <w:bCs/>
          <w:sz w:val="32"/>
          <w:szCs w:val="32"/>
        </w:rPr>
        <w:t>三峡学院计算科学与工程学院</w:t>
      </w:r>
    </w:p>
    <w:p w:rsidR="00C42A7A" w:rsidRPr="00F05C3B" w:rsidRDefault="00C42A7A" w:rsidP="00C42A7A">
      <w:pPr>
        <w:jc w:val="center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C42A7A">
        <w:rPr>
          <w:rFonts w:ascii="仿宋_GB2312" w:eastAsia="仿宋_GB2312" w:hAnsi="宋体" w:hint="eastAsia"/>
          <w:b/>
          <w:bCs/>
          <w:sz w:val="32"/>
          <w:szCs w:val="32"/>
        </w:rPr>
        <w:t>实验室管理</w:t>
      </w:r>
      <w:bookmarkStart w:id="0" w:name="_GoBack"/>
      <w:bookmarkEnd w:id="0"/>
      <w:r w:rsidRPr="00C42A7A">
        <w:rPr>
          <w:rFonts w:ascii="仿宋_GB2312" w:eastAsia="仿宋_GB2312" w:hAnsi="宋体" w:hint="eastAsia"/>
          <w:b/>
          <w:bCs/>
          <w:sz w:val="32"/>
          <w:szCs w:val="32"/>
        </w:rPr>
        <w:t>员岗位职责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一、热爱本职工作，遵守、执行学校有关实验室的工作计划和规章制度。每天按时开放实验室，按时上下班，坚守岗位，履行职责。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熟悉实验室工作的管理规程，按制度行使管理员职权和履行管理义务，确保实验室管理规范化。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三、负责三室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专业实验室、公共实验室、科研实验室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一库（物资仓库）的常规管理、安全保卫工作，确保室内水、电、排气、消防、电教设备、课桌凳等固定设施的正常使用。保持室内清洁卫生和过道畅通。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四、实验室管理人员应掌握消防器材的使用方法，在下班前应关好电源、门窗，注意防火防盗。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五、协助学科组做好实验教学安排，协助教师准备实验和实验完毕整理回收实验用品，保证实验教学和教科研实验的正常进行。</w:t>
      </w:r>
    </w:p>
    <w:p w:rsidR="00C42A7A" w:rsidRPr="00F05C3B" w:rsidRDefault="00C42A7A" w:rsidP="00C42A7A">
      <w:pPr>
        <w:widowControl/>
        <w:shd w:val="clear" w:color="auto" w:fill="FFFFFF"/>
        <w:spacing w:line="600" w:lineRule="exact"/>
        <w:ind w:right="112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六、接受上级检查；完成学校下达的有关实验室建设、器材统计等工作任务，总结汇报实验室管理工作。</w:t>
      </w:r>
    </w:p>
    <w:p w:rsidR="00B45620" w:rsidRDefault="00C42A7A" w:rsidP="00C42A7A"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七、若未经学院院长或实验室主任许可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,</w:t>
      </w:r>
      <w:r w:rsidRPr="00F05C3B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不得给非正常教学及科研需要开启实验室和仓库门。实验室管理工作中的失职失误，管理员应承担相应责任。</w:t>
      </w:r>
    </w:p>
    <w:sectPr w:rsidR="00B4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06" w:rsidRDefault="00EC6206" w:rsidP="00864806">
      <w:r>
        <w:separator/>
      </w:r>
    </w:p>
  </w:endnote>
  <w:endnote w:type="continuationSeparator" w:id="0">
    <w:p w:rsidR="00EC6206" w:rsidRDefault="00EC6206" w:rsidP="0086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06" w:rsidRDefault="00EC6206" w:rsidP="00864806">
      <w:r>
        <w:separator/>
      </w:r>
    </w:p>
  </w:footnote>
  <w:footnote w:type="continuationSeparator" w:id="0">
    <w:p w:rsidR="00EC6206" w:rsidRDefault="00EC6206" w:rsidP="0086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A"/>
    <w:rsid w:val="00864806"/>
    <w:rsid w:val="00B45620"/>
    <w:rsid w:val="00C42A7A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9096D-BECD-4893-AD67-E0EDC4F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8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8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2</cp:revision>
  <dcterms:created xsi:type="dcterms:W3CDTF">2019-09-04T07:08:00Z</dcterms:created>
  <dcterms:modified xsi:type="dcterms:W3CDTF">2019-09-04T07:12:00Z</dcterms:modified>
</cp:coreProperties>
</file>