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E" w:rsidRPr="007802D1" w:rsidRDefault="00D2416E" w:rsidP="00D2416E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 w:rsidRPr="007802D1">
        <w:rPr>
          <w:rFonts w:ascii="方正黑体_GBK" w:eastAsia="方正黑体_GBK" w:hint="eastAsia"/>
          <w:sz w:val="32"/>
          <w:szCs w:val="32"/>
        </w:rPr>
        <w:t>附件</w:t>
      </w:r>
    </w:p>
    <w:tbl>
      <w:tblPr>
        <w:tblW w:w="17103" w:type="dxa"/>
        <w:tblInd w:w="-459" w:type="dxa"/>
        <w:tblLook w:val="04A0"/>
      </w:tblPr>
      <w:tblGrid>
        <w:gridCol w:w="709"/>
        <w:gridCol w:w="567"/>
        <w:gridCol w:w="709"/>
        <w:gridCol w:w="709"/>
        <w:gridCol w:w="708"/>
        <w:gridCol w:w="1276"/>
        <w:gridCol w:w="1276"/>
        <w:gridCol w:w="1134"/>
        <w:gridCol w:w="347"/>
        <w:gridCol w:w="929"/>
        <w:gridCol w:w="992"/>
        <w:gridCol w:w="283"/>
        <w:gridCol w:w="1134"/>
        <w:gridCol w:w="851"/>
        <w:gridCol w:w="667"/>
        <w:gridCol w:w="992"/>
        <w:gridCol w:w="184"/>
        <w:gridCol w:w="708"/>
        <w:gridCol w:w="1288"/>
        <w:gridCol w:w="1640"/>
      </w:tblGrid>
      <w:tr w:rsidR="00D2416E" w:rsidRPr="00945CBB" w:rsidTr="00A86110">
        <w:trPr>
          <w:trHeight w:val="4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16E" w:rsidRDefault="00D2416E" w:rsidP="00A86110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16E" w:rsidRDefault="00D2416E" w:rsidP="00A86110">
            <w:pPr>
              <w:widowControl/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</w:pPr>
          </w:p>
        </w:tc>
        <w:tc>
          <w:tcPr>
            <w:tcW w:w="144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重庆市渝北区悦来老年康养中心</w:t>
            </w:r>
            <w:r w:rsidRPr="00945CBB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公开招聘临时工作人员岗位情况一览表</w:t>
            </w:r>
          </w:p>
        </w:tc>
      </w:tr>
      <w:tr w:rsidR="00D2416E" w:rsidRPr="00945CBB" w:rsidTr="00A86110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招聘名额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招聘条件要求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0"/>
              </w:rPr>
              <w:t>岗位职责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0"/>
              </w:rPr>
              <w:t>工资待遇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学历（学位）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其他要求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0"/>
              </w:rPr>
              <w:t>备注</w:t>
            </w:r>
          </w:p>
        </w:tc>
      </w:tr>
      <w:tr w:rsidR="00D2416E" w:rsidRPr="00945CBB" w:rsidTr="00A86110">
        <w:trPr>
          <w:gridAfter w:val="2"/>
          <w:wAfter w:w="2928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渝北区悦来老年康养中心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5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大专及以上学历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护理专业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不限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周岁以下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已取得相应执业资格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color w:val="FF0000"/>
                <w:kern w:val="0"/>
                <w:sz w:val="20"/>
              </w:rPr>
            </w:pPr>
            <w:r w:rsidRPr="00CD3B0D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从事康养中心老人医疗护理、生活护理等工作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416E" w:rsidRPr="004A7A28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0"/>
              </w:rPr>
            </w:pP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基本工资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2500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+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工作量绩效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1500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元（考核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后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发放），共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约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4000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月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（包含个人缴纳部分五险，不含单位缴纳部分）；转正后享受工会福利待遇，共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2700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 w:rsidRPr="004A7A28">
              <w:rPr>
                <w:rFonts w:ascii="方正仿宋_GBK" w:hAnsi="宋体" w:cs="宋体" w:hint="eastAsia"/>
                <w:kern w:val="0"/>
                <w:sz w:val="20"/>
              </w:rPr>
              <w:t>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FF0000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渝北区悦来老年康养中心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6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男士优先</w:t>
            </w:r>
            <w:r w:rsidRPr="00945CBB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50</w:t>
            </w:r>
            <w:r w:rsidRPr="00AC070D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周</w:t>
            </w: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color w:val="FF0000"/>
                <w:kern w:val="0"/>
                <w:sz w:val="20"/>
              </w:rPr>
            </w:pPr>
            <w:r w:rsidRPr="00CD3B0D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主要从事康养中心老人生活护理及其他相关工作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FF0000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 w:rsidRPr="00DC4C37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渝北区悦来老年康养中心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厨师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厨师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50</w:t>
            </w:r>
            <w:r w:rsidRPr="00AC070D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周</w:t>
            </w: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身体健康，无传染性疾病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 w:rsidRPr="00DC4C37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从事菜单的拟定、餐食烹饪、研制等食堂相关工作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5E6D2D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0"/>
              </w:rPr>
            </w:pP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基本工资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3500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+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工作量绩效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1000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元（考核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后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发放），共约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4500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月（包含个人缴纳部分五险，不含单位缴纳部分）；转正后享受工会福利待遇，共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2700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FF0000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 w:rsidRPr="00DC4C37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渝北区悦来老年康养中心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厨工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Default="00D2416E" w:rsidP="00A86110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50</w:t>
            </w:r>
            <w:r w:rsidRPr="00AC070D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周</w:t>
            </w:r>
            <w:r w:rsidRPr="00DC4C37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</w:rPr>
            </w:pPr>
            <w:r w:rsidRPr="001747D1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身体健康，无传染性疾病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CD3B0D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000000"/>
                <w:kern w:val="0"/>
                <w:sz w:val="20"/>
              </w:rPr>
            </w:pPr>
            <w:r w:rsidRPr="00DC4C37">
              <w:rPr>
                <w:rFonts w:ascii="方正仿宋_GBK" w:hAnsi="宋体" w:cs="宋体" w:hint="eastAsia"/>
                <w:color w:val="000000"/>
                <w:kern w:val="0"/>
                <w:sz w:val="20"/>
              </w:rPr>
              <w:t>从事备菜、备料、设备维护、清洁卫生等食堂相关工作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5E6D2D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0"/>
              </w:rPr>
            </w:pP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基本工资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2500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+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工作量绩效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500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元（考核</w:t>
            </w:r>
            <w:r>
              <w:rPr>
                <w:rFonts w:ascii="方正仿宋_GBK" w:hAnsi="宋体" w:cs="宋体" w:hint="eastAsia"/>
                <w:kern w:val="0"/>
                <w:sz w:val="20"/>
              </w:rPr>
              <w:t>后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发放），共约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3000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月（包含个人缴纳部分五险，不含单位缴纳部分）；转正后享受工会福利待遇，共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2700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元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/</w:t>
            </w:r>
            <w:r w:rsidRPr="005E6D2D">
              <w:rPr>
                <w:rFonts w:ascii="方正仿宋_GBK" w:hAnsi="宋体" w:cs="宋体" w:hint="eastAsia"/>
                <w:kern w:val="0"/>
                <w:sz w:val="20"/>
              </w:rPr>
              <w:t>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color w:val="FF0000"/>
                <w:kern w:val="0"/>
                <w:sz w:val="20"/>
              </w:rPr>
            </w:pPr>
          </w:p>
        </w:tc>
      </w:tr>
      <w:tr w:rsidR="00D2416E" w:rsidRPr="00945CBB" w:rsidTr="00A86110">
        <w:trPr>
          <w:gridAfter w:val="2"/>
          <w:wAfter w:w="2928" w:type="dxa"/>
          <w:trHeight w:val="4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right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center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/>
                <w:kern w:val="0"/>
                <w:sz w:val="20"/>
              </w:rPr>
            </w:pPr>
            <w:r w:rsidRPr="00945CBB">
              <w:rPr>
                <w:rFonts w:ascii="方正仿宋_GBK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E" w:rsidRPr="00945CBB" w:rsidRDefault="00D2416E" w:rsidP="00A86110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0"/>
              </w:rPr>
            </w:pPr>
          </w:p>
        </w:tc>
      </w:tr>
    </w:tbl>
    <w:p w:rsidR="00D2416E" w:rsidRPr="00A1321F" w:rsidRDefault="00D2416E" w:rsidP="00D2416E"/>
    <w:p w:rsidR="005921BF" w:rsidRDefault="005921BF"/>
    <w:sectPr w:rsidR="005921BF" w:rsidSect="00A1321F">
      <w:pgSz w:w="16838" w:h="11906" w:orient="landscape"/>
      <w:pgMar w:top="1531" w:right="1985" w:bottom="1531" w:left="2098" w:header="851" w:footer="1474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16E"/>
    <w:rsid w:val="005921BF"/>
    <w:rsid w:val="00D2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2019-11-25T10:25:00Z</dcterms:created>
  <dcterms:modified xsi:type="dcterms:W3CDTF">2019-11-25T10:25:00Z</dcterms:modified>
</cp:coreProperties>
</file>